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0" distT="0" distL="0" distR="0">
            <wp:extent cx="736941" cy="907026"/>
            <wp:effectExtent b="0" l="0" r="0" t="0"/>
            <wp:docPr descr="C:\Users\sandrine.fusin\Downloads\LOGO_Blason+SGEL+Berceau_CMJN.jpg" id="1" name="image1.jpg"/>
            <a:graphic>
              <a:graphicData uri="http://schemas.openxmlformats.org/drawingml/2006/picture">
                <pic:pic>
                  <pic:nvPicPr>
                    <pic:cNvPr descr="C:\Users\sandrine.fusin\Downloads\LOGO_Blason+SGEL+Berceau_CMJN.jpg" id="0" name="image1.jpg"/>
                    <pic:cNvPicPr preferRelativeResize="0"/>
                  </pic:nvPicPr>
                  <pic:blipFill>
                    <a:blip r:embed="rId7"/>
                    <a:srcRect b="0" l="0" r="0" t="0"/>
                    <a:stretch>
                      <a:fillRect/>
                    </a:stretch>
                  </pic:blipFill>
                  <pic:spPr>
                    <a:xfrm>
                      <a:off x="0" y="0"/>
                      <a:ext cx="736941" cy="90702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spacing w:after="0" w:lineRule="auto"/>
        <w:jc w:val="center"/>
        <w:rPr>
          <w:b w:val="1"/>
          <w:bCs w:val="1"/>
          <w:sz w:val="28"/>
          <w:szCs w:val="28"/>
        </w:rPr>
      </w:pPr>
      <w:r w:rsidDel="00000000" w:rsidR="00000000" w:rsidRPr="00000000">
        <w:rPr>
          <w:b w:val="1"/>
          <w:bCs w:val="1"/>
          <w:sz w:val="28"/>
          <w:szCs w:val="28"/>
          <w:rtl w:val="0"/>
        </w:rPr>
        <w:t xml:space="preserve">CONVENTION D’OCCUPATION DU DOMAINE PUBLIC</w:t>
      </w:r>
    </w:p>
    <w:p w:rsidR="00000000" w:rsidDel="00000000" w:rsidP="00000000" w:rsidRDefault="00000000" w:rsidRPr="00000000" w14:paraId="00000007">
      <w:pPr>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08">
      <w:pPr>
        <w:spacing w:after="0" w:lineRule="auto"/>
        <w:jc w:val="center"/>
        <w:rPr>
          <w:b w:val="1"/>
          <w:bCs w:val="1"/>
          <w:sz w:val="28"/>
          <w:szCs w:val="28"/>
        </w:rPr>
      </w:pPr>
      <w:r w:rsidDel="00000000" w:rsidR="00000000" w:rsidRPr="00000000">
        <w:rPr>
          <w:b w:val="1"/>
          <w:bCs w:val="1"/>
          <w:sz w:val="28"/>
          <w:szCs w:val="28"/>
          <w:rtl w:val="0"/>
        </w:rPr>
        <w:t xml:space="preserve">EN VUE DE L’EXPLOITATION D’UN SERVICE DE TRANSPORT DE PERSONNES EN PETIT TRAIN ROUTIER DE CATÉGORIE 2</w:t>
      </w:r>
    </w:p>
    <w:p w:rsidR="00000000" w:rsidDel="00000000" w:rsidP="00000000" w:rsidRDefault="00000000" w:rsidRPr="00000000" w14:paraId="00000009">
      <w:pPr>
        <w:spacing w:after="0" w:lineRule="auto"/>
        <w:jc w:val="center"/>
        <w:rPr>
          <w:b w:val="1"/>
          <w:bCs w:val="1"/>
          <w:sz w:val="28"/>
          <w:szCs w:val="28"/>
        </w:rPr>
      </w:pPr>
      <w:r w:rsidDel="00000000" w:rsidR="00000000" w:rsidRPr="00000000">
        <w:rPr>
          <w:b w:val="1"/>
          <w:bCs w:val="1"/>
          <w:sz w:val="28"/>
          <w:szCs w:val="28"/>
          <w:rtl w:val="0"/>
        </w:rPr>
        <w:t xml:space="preserve">POUR LA FÊTE DES LOGES</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sz w:val="28"/>
          <w:szCs w:val="28"/>
          <w:highlight w:val="white"/>
        </w:rPr>
      </w:pPr>
      <w:r w:rsidDel="00000000" w:rsidR="00000000" w:rsidRPr="00000000">
        <w:rPr>
          <w:sz w:val="28"/>
          <w:szCs w:val="28"/>
          <w:rtl w:val="0"/>
        </w:rPr>
        <w:t xml:space="preserve">Années 2026 à</w:t>
      </w:r>
      <w:r w:rsidDel="00000000" w:rsidR="00000000" w:rsidRPr="00000000">
        <w:rPr>
          <w:sz w:val="28"/>
          <w:szCs w:val="28"/>
          <w:highlight w:val="white"/>
          <w:rtl w:val="0"/>
        </w:rPr>
        <w:t xml:space="preserve"> 2029</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ENTRE LES SOUSSIGNÉS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La Ville de Saint-Germain-en-Laye, sis 16 rue de Pontoise, 78100 Saint-Germain-en-Laye, représentée aux fins des présentes par Monsieur Arnaud PERICARD, Maire de Saint-Germain-en-Laye, dûment autorisé aux présentes par une délibération du Conseil Municipal lors de sa séance en date du 21 mars 2026,</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Ci-après désignée « la Ville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D’une part,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ET</w:t>
      </w:r>
    </w:p>
    <w:p w:rsidR="00000000" w:rsidDel="00000000" w:rsidP="00000000" w:rsidRDefault="00000000" w:rsidRPr="00000000" w14:paraId="00000027">
      <w:pPr>
        <w:rPr/>
      </w:pP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t xml:space="preserve">Ci-après désignée « le Bénéficiaire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PRÉAMBULE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À l’occasion de la fête des Loges, le Bénéficiaire conduit les visiteurs de la fête foraine en petit train de catégorie 2 de la rue de la Surintendance (près de la gare RER) jusqu’au site de la fête. Il dispose pour se faire d’une autorisation préfectorale d’exploitation annuelle.</w:t>
      </w:r>
    </w:p>
    <w:p w:rsidR="00000000" w:rsidDel="00000000" w:rsidP="00000000" w:rsidRDefault="00000000" w:rsidRPr="00000000" w14:paraId="0000003D">
      <w:pPr>
        <w:jc w:val="both"/>
        <w:rPr/>
      </w:pPr>
      <w:r w:rsidDel="00000000" w:rsidR="00000000" w:rsidRPr="00000000">
        <w:rPr>
          <w:rtl w:val="0"/>
        </w:rPr>
        <w:t xml:space="preserve">La présente convention a pour but de définir les modalités d’occupation du domaine public communal à l’occasion de l’exploitation de ce service de transport de voyageurs.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ARTICLE 1 – NATURE DE LA CONVENTION</w:t>
      </w:r>
    </w:p>
    <w:p w:rsidR="00000000" w:rsidDel="00000000" w:rsidP="00000000" w:rsidRDefault="00000000" w:rsidRPr="00000000" w14:paraId="00000040">
      <w:pPr>
        <w:jc w:val="both"/>
        <w:rPr/>
      </w:pPr>
      <w:r w:rsidDel="00000000" w:rsidR="00000000" w:rsidRPr="00000000">
        <w:rPr>
          <w:rtl w:val="0"/>
        </w:rPr>
        <w:t xml:space="preserve">La présente convention prend la forme d’un contrat administratif, en l’espèce une convention d’occupation du domaine public temporaire, en application des dispositions des articles L.2122-1 et suivants du code général de la propriété des personnes publiques.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ARTICLE 2 – OBJET DE LA CONVENTION</w:t>
      </w:r>
    </w:p>
    <w:p w:rsidR="00000000" w:rsidDel="00000000" w:rsidP="00000000" w:rsidRDefault="00000000" w:rsidRPr="00000000" w14:paraId="00000043">
      <w:pPr>
        <w:jc w:val="both"/>
        <w:rPr/>
      </w:pPr>
      <w:r w:rsidDel="00000000" w:rsidR="00000000" w:rsidRPr="00000000">
        <w:rPr>
          <w:rtl w:val="0"/>
        </w:rPr>
        <w:t xml:space="preserve">La présente convention a pour objet la mise à disposition temporaire par la Ville d’une emprise de stationnement avec versement d’une redevance de la part du Bénéficiaire.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ARTICLE 3 – DÉSIGNATION ET LOCALISATION DES LOCAUX</w:t>
      </w:r>
    </w:p>
    <w:p w:rsidR="00000000" w:rsidDel="00000000" w:rsidP="00000000" w:rsidRDefault="00000000" w:rsidRPr="00000000" w14:paraId="00000046">
      <w:pPr>
        <w:jc w:val="both"/>
        <w:rPr/>
      </w:pPr>
      <w:r w:rsidDel="00000000" w:rsidR="00000000" w:rsidRPr="00000000">
        <w:rPr>
          <w:rtl w:val="0"/>
        </w:rPr>
        <w:t xml:space="preserve">L’emprise de stationnement est située face au Château, Rue de la Surintendance à Saint-Germain-en-Laye.</w:t>
      </w:r>
    </w:p>
    <w:p w:rsidR="00000000" w:rsidDel="00000000" w:rsidP="00000000" w:rsidRDefault="00000000" w:rsidRPr="00000000" w14:paraId="00000047">
      <w:pPr>
        <w:jc w:val="both"/>
        <w:rPr/>
      </w:pPr>
      <w:r w:rsidDel="00000000" w:rsidR="00000000" w:rsidRPr="00000000">
        <w:rPr>
          <w:rtl w:val="0"/>
        </w:rPr>
        <w:t xml:space="preserve">La surface au sol de cette emprise est de 18 mètres, soit un peu plus de trois places de stationnement.</w:t>
      </w:r>
    </w:p>
    <w:p w:rsidR="00000000" w:rsidDel="00000000" w:rsidP="00000000" w:rsidRDefault="00000000" w:rsidRPr="00000000" w14:paraId="00000048">
      <w:pPr>
        <w:jc w:val="both"/>
        <w:rPr/>
      </w:pPr>
      <w:r w:rsidDel="00000000" w:rsidR="00000000" w:rsidRPr="00000000">
        <w:rPr>
          <w:rtl w:val="0"/>
        </w:rPr>
        <w:t xml:space="preserve">En outre, les véhicules sont stationnés au Stade Georges Lefèvre lorsqu’ils ne sont pas en service.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ARTICLE 4 – DURÉE</w:t>
      </w:r>
    </w:p>
    <w:p w:rsidR="00000000" w:rsidDel="00000000" w:rsidP="00000000" w:rsidRDefault="00000000" w:rsidRPr="00000000" w14:paraId="0000004B">
      <w:pPr>
        <w:rPr/>
      </w:pPr>
      <w:r w:rsidDel="00000000" w:rsidR="00000000" w:rsidRPr="00000000">
        <w:rPr>
          <w:rtl w:val="0"/>
        </w:rPr>
        <w:t xml:space="preserve">La présente convention :</w:t>
      </w:r>
    </w:p>
    <w:p w:rsidR="00000000" w:rsidDel="00000000" w:rsidP="00000000" w:rsidRDefault="00000000" w:rsidRPr="00000000" w14:paraId="0000004C">
      <w:pPr>
        <w:jc w:val="both"/>
        <w:rPr/>
      </w:pPr>
      <w:r w:rsidDel="00000000" w:rsidR="00000000" w:rsidRPr="00000000">
        <w:rPr>
          <w:rtl w:val="0"/>
        </w:rPr>
        <w:t xml:space="preserve">▪ Entre en vigueur à compter de sa notification au Bénéficiaire par la Ville après transmission au représentant de l’Etat,</w:t>
      </w:r>
    </w:p>
    <w:p w:rsidR="00000000" w:rsidDel="00000000" w:rsidP="00000000" w:rsidRDefault="00000000" w:rsidRPr="00000000" w14:paraId="0000004D">
      <w:pPr>
        <w:rPr/>
      </w:pPr>
      <w:r w:rsidDel="00000000" w:rsidR="00000000" w:rsidRPr="00000000">
        <w:rPr>
          <w:rtl w:val="0"/>
        </w:rPr>
        <w:t xml:space="preserve">▪ Est conclue pour les saisons 2026, 2027, 2028 et</w:t>
      </w:r>
      <w:r w:rsidDel="00000000" w:rsidR="00000000" w:rsidRPr="00000000">
        <w:rPr>
          <w:highlight w:val="white"/>
          <w:rtl w:val="0"/>
        </w:rPr>
        <w:t xml:space="preserve"> 2029 </w:t>
      </w:r>
      <w:r w:rsidDel="00000000" w:rsidR="00000000" w:rsidRPr="00000000">
        <w:rPr>
          <w:rtl w:val="0"/>
        </w:rPr>
        <w:t xml:space="preserve">de la fête des Loges.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ARTICLE 5 – OBLIGATIONS À LA CHARGE DES PARTIES</w:t>
      </w:r>
    </w:p>
    <w:p w:rsidR="00000000" w:rsidDel="00000000" w:rsidP="00000000" w:rsidRDefault="00000000" w:rsidRPr="00000000" w14:paraId="00000050">
      <w:pPr>
        <w:rPr/>
      </w:pPr>
      <w:r w:rsidDel="00000000" w:rsidR="00000000" w:rsidRPr="00000000">
        <w:rPr>
          <w:rtl w:val="0"/>
        </w:rPr>
        <w:t xml:space="preserve">5.1. Obligations à la charge de la Ville</w:t>
      </w:r>
    </w:p>
    <w:p w:rsidR="00000000" w:rsidDel="00000000" w:rsidP="00000000" w:rsidRDefault="00000000" w:rsidRPr="00000000" w14:paraId="00000051">
      <w:pPr>
        <w:rPr/>
      </w:pPr>
      <w:r w:rsidDel="00000000" w:rsidR="00000000" w:rsidRPr="00000000">
        <w:rPr>
          <w:rtl w:val="0"/>
        </w:rPr>
        <w:t xml:space="preserve">La Ville a l’obligation :</w:t>
      </w:r>
    </w:p>
    <w:p w:rsidR="00000000" w:rsidDel="00000000" w:rsidP="00000000" w:rsidRDefault="00000000" w:rsidRPr="00000000" w14:paraId="00000052">
      <w:pPr>
        <w:rPr/>
      </w:pPr>
      <w:r w:rsidDel="00000000" w:rsidR="00000000" w:rsidRPr="00000000">
        <w:rPr>
          <w:rtl w:val="0"/>
        </w:rPr>
        <w:t xml:space="preserve">● De tenir à disposition l’emprise de toute occupation,</w:t>
      </w:r>
    </w:p>
    <w:p w:rsidR="00000000" w:rsidDel="00000000" w:rsidP="00000000" w:rsidRDefault="00000000" w:rsidRPr="00000000" w14:paraId="00000053">
      <w:pPr>
        <w:jc w:val="both"/>
        <w:rPr/>
      </w:pPr>
      <w:r w:rsidDel="00000000" w:rsidR="00000000" w:rsidRPr="00000000">
        <w:rPr>
          <w:rtl w:val="0"/>
        </w:rPr>
        <w:t xml:space="preserve">● D’informer dans les meilleurs délais des dates d’ouverture et de fermeture de la fête des Loges pour la saison considérée.</w:t>
      </w:r>
    </w:p>
    <w:p w:rsidR="00000000" w:rsidDel="00000000" w:rsidP="00000000" w:rsidRDefault="00000000" w:rsidRPr="00000000" w14:paraId="00000054">
      <w:pPr>
        <w:rPr/>
      </w:pPr>
      <w:r w:rsidDel="00000000" w:rsidR="00000000" w:rsidRPr="00000000">
        <w:rPr>
          <w:rtl w:val="0"/>
        </w:rPr>
        <w:t xml:space="preserve">5.2. Obligations à la charge du Bénéficiaire</w:t>
      </w:r>
    </w:p>
    <w:p w:rsidR="00000000" w:rsidDel="00000000" w:rsidP="00000000" w:rsidRDefault="00000000" w:rsidRPr="00000000" w14:paraId="00000055">
      <w:pPr>
        <w:rPr/>
      </w:pPr>
      <w:r w:rsidDel="00000000" w:rsidR="00000000" w:rsidRPr="00000000">
        <w:rPr>
          <w:rtl w:val="0"/>
        </w:rPr>
        <w:t xml:space="preserve">Le Bénéficiaire a l’obligation :</w:t>
      </w:r>
    </w:p>
    <w:p w:rsidR="00000000" w:rsidDel="00000000" w:rsidP="00000000" w:rsidRDefault="00000000" w:rsidRPr="00000000" w14:paraId="00000056">
      <w:pPr>
        <w:jc w:val="both"/>
        <w:rPr/>
      </w:pPr>
      <w:r w:rsidDel="00000000" w:rsidR="00000000" w:rsidRPr="00000000">
        <w:rPr>
          <w:rtl w:val="0"/>
        </w:rPr>
        <w:t xml:space="preserve">● D’utiliser l’emprise conformément à l’objet de la présente convention de l’ouverture de la fête foraine jusqu’à sa fermeture.</w:t>
      </w:r>
    </w:p>
    <w:p w:rsidR="00000000" w:rsidDel="00000000" w:rsidP="00000000" w:rsidRDefault="00000000" w:rsidRPr="00000000" w14:paraId="00000057">
      <w:pPr>
        <w:jc w:val="both"/>
        <w:rPr/>
      </w:pPr>
      <w:r w:rsidDel="00000000" w:rsidR="00000000" w:rsidRPr="00000000">
        <w:rPr>
          <w:rtl w:val="0"/>
        </w:rPr>
        <w:t xml:space="preserve">En conséquence, il lui est interdit de modifier la destination de l’emprise ;</w:t>
      </w:r>
    </w:p>
    <w:p w:rsidR="00000000" w:rsidDel="00000000" w:rsidP="00000000" w:rsidRDefault="00000000" w:rsidRPr="00000000" w14:paraId="00000058">
      <w:pPr>
        <w:jc w:val="both"/>
        <w:rPr/>
      </w:pPr>
      <w:r w:rsidDel="00000000" w:rsidR="00000000" w:rsidRPr="00000000">
        <w:rPr>
          <w:rtl w:val="0"/>
        </w:rPr>
        <w:t xml:space="preserve">● De proposer des courses aller-retour du lundi au dimanche depuis le château en s’adaptant aux horaires d’ouverture et de fermeture de la fête ;</w:t>
      </w:r>
    </w:p>
    <w:p w:rsidR="00000000" w:rsidDel="00000000" w:rsidP="00000000" w:rsidRDefault="00000000" w:rsidRPr="00000000" w14:paraId="00000059">
      <w:pPr>
        <w:jc w:val="both"/>
        <w:rPr/>
      </w:pPr>
      <w:r w:rsidDel="00000000" w:rsidR="00000000" w:rsidRPr="00000000">
        <w:rPr>
          <w:rtl w:val="0"/>
        </w:rPr>
        <w:t xml:space="preserve">● De maintenir les tarifs de la course au montant proposé lors de l’offre (sauf baisse possible le cas échéant) et y compris le tarif préférentiel de la carte d’abonnement aux forains et à leur personnel ;</w:t>
      </w:r>
    </w:p>
    <w:p w:rsidR="00000000" w:rsidDel="00000000" w:rsidP="00000000" w:rsidRDefault="00000000" w:rsidRPr="00000000" w14:paraId="0000005A">
      <w:pPr>
        <w:jc w:val="both"/>
        <w:rPr/>
      </w:pPr>
      <w:r w:rsidDel="00000000" w:rsidR="00000000" w:rsidRPr="00000000">
        <w:rPr>
          <w:rtl w:val="0"/>
        </w:rPr>
        <w:t xml:space="preserve">● De s’acquitter de l’ensemble des obligations résultant des demandes d’autorisations nécessaires à l’activité de transport ;</w:t>
      </w:r>
    </w:p>
    <w:p w:rsidR="00000000" w:rsidDel="00000000" w:rsidP="00000000" w:rsidRDefault="00000000" w:rsidRPr="00000000" w14:paraId="0000005B">
      <w:pPr>
        <w:jc w:val="both"/>
        <w:rPr/>
      </w:pPr>
      <w:r w:rsidDel="00000000" w:rsidR="00000000" w:rsidRPr="00000000">
        <w:rPr>
          <w:rtl w:val="0"/>
        </w:rPr>
        <w:t xml:space="preserve">● De respecter les différentes législations applicables à son activité de transport de personnes ;</w:t>
      </w:r>
    </w:p>
    <w:p w:rsidR="00000000" w:rsidDel="00000000" w:rsidP="00000000" w:rsidRDefault="00000000" w:rsidRPr="00000000" w14:paraId="0000005C">
      <w:pPr>
        <w:jc w:val="both"/>
        <w:rPr/>
      </w:pPr>
      <w:r w:rsidDel="00000000" w:rsidR="00000000" w:rsidRPr="00000000">
        <w:rPr>
          <w:rtl w:val="0"/>
        </w:rPr>
        <w:t xml:space="preserve">● De limiter les nuisances causées aux tiers du fait de son activité de transport de personnes.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ARTICLE 6 – REDEVANCE</w:t>
      </w:r>
    </w:p>
    <w:p w:rsidR="00000000" w:rsidDel="00000000" w:rsidP="00000000" w:rsidRDefault="00000000" w:rsidRPr="00000000" w14:paraId="0000005F">
      <w:pPr>
        <w:jc w:val="both"/>
        <w:rPr/>
      </w:pPr>
      <w:r w:rsidDel="00000000" w:rsidR="00000000" w:rsidRPr="00000000">
        <w:rPr>
          <w:rtl w:val="0"/>
        </w:rPr>
        <w:t xml:space="preserve">En contrepartie de la mise à disposition de l’emprise ci-avant désignée, le Bénéficiaire verse à la Ville à terme échu, une redevance fixe établie sur la base des tarifs votés annuellement par le Conseil municipal, éventuellement complétée par une redevance variable.</w:t>
      </w:r>
    </w:p>
    <w:p w:rsidR="00000000" w:rsidDel="00000000" w:rsidP="00000000" w:rsidRDefault="00000000" w:rsidRPr="00000000" w14:paraId="00000060">
      <w:pPr>
        <w:jc w:val="both"/>
        <w:rPr/>
      </w:pPr>
      <w:r w:rsidDel="00000000" w:rsidR="00000000" w:rsidRPr="00000000">
        <w:rPr>
          <w:rtl w:val="0"/>
        </w:rPr>
        <w:t xml:space="preserve">La Ville s’engage à communiquer dans le mois qui suit le vote de la délibération le montant applicable pour la saison. Le montant est fixé à</w:t>
      </w:r>
      <w:r w:rsidDel="00000000" w:rsidR="00000000" w:rsidRPr="00000000">
        <w:rPr>
          <w:highlight w:val="white"/>
          <w:rtl w:val="0"/>
        </w:rPr>
        <w:t xml:space="preserve"> 5 000 € HT</w:t>
      </w:r>
      <w:r w:rsidDel="00000000" w:rsidR="00000000" w:rsidRPr="00000000">
        <w:rPr>
          <w:rtl w:val="0"/>
        </w:rPr>
        <w:t xml:space="preserve"> pour 2026.</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ARTICLE 7 – IMPÔTS, TAXES, CHARGES</w:t>
      </w:r>
    </w:p>
    <w:p w:rsidR="00000000" w:rsidDel="00000000" w:rsidP="00000000" w:rsidRDefault="00000000" w:rsidRPr="00000000" w14:paraId="00000063">
      <w:pPr>
        <w:rPr/>
      </w:pPr>
      <w:r w:rsidDel="00000000" w:rsidR="00000000" w:rsidRPr="00000000">
        <w:rPr>
          <w:rtl w:val="0"/>
        </w:rPr>
        <w:t xml:space="preserve">Le Bénéficiaire s’acquittera seul de l’ensemble des impôts, taxes et charges (fluides...), liés à son activité ainsi qu’à l’occupation des locaux mis à disposition sans que la Ville puisse être inquiétée.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ARTICLE 8 – CESSION OU SOUS-LOCATION</w:t>
      </w:r>
    </w:p>
    <w:p w:rsidR="00000000" w:rsidDel="00000000" w:rsidP="00000000" w:rsidRDefault="00000000" w:rsidRPr="00000000" w14:paraId="00000066">
      <w:pPr>
        <w:rPr/>
      </w:pPr>
      <w:r w:rsidDel="00000000" w:rsidR="00000000" w:rsidRPr="00000000">
        <w:rPr>
          <w:rtl w:val="0"/>
        </w:rPr>
        <w:t xml:space="preserve">8.1. Cession</w:t>
      </w:r>
    </w:p>
    <w:p w:rsidR="00000000" w:rsidDel="00000000" w:rsidP="00000000" w:rsidRDefault="00000000" w:rsidRPr="00000000" w14:paraId="00000067">
      <w:pPr>
        <w:jc w:val="both"/>
        <w:rPr/>
      </w:pPr>
      <w:r w:rsidDel="00000000" w:rsidR="00000000" w:rsidRPr="00000000">
        <w:rPr>
          <w:rtl w:val="0"/>
        </w:rPr>
        <w:t xml:space="preserve">La présente convention est conclue intuitu personae. En conséquence, toute cession de la présente convention est rigoureusement interdite.</w:t>
      </w:r>
    </w:p>
    <w:p w:rsidR="00000000" w:rsidDel="00000000" w:rsidP="00000000" w:rsidRDefault="00000000" w:rsidRPr="00000000" w14:paraId="00000068">
      <w:pPr>
        <w:rPr/>
      </w:pPr>
      <w:r w:rsidDel="00000000" w:rsidR="00000000" w:rsidRPr="00000000">
        <w:rPr>
          <w:rtl w:val="0"/>
        </w:rPr>
        <w:t xml:space="preserve">8.2. Sous-location</w:t>
      </w:r>
    </w:p>
    <w:p w:rsidR="00000000" w:rsidDel="00000000" w:rsidP="00000000" w:rsidRDefault="00000000" w:rsidRPr="00000000" w14:paraId="00000069">
      <w:pPr>
        <w:rPr/>
      </w:pPr>
      <w:r w:rsidDel="00000000" w:rsidR="00000000" w:rsidRPr="00000000">
        <w:rPr>
          <w:rtl w:val="0"/>
        </w:rPr>
        <w:t xml:space="preserve">Toute sous-location partielle ou totale de l’emprise de stationnement est interdite.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ARTICLE 9 – PÉNALITÉS</w:t>
      </w:r>
    </w:p>
    <w:p w:rsidR="00000000" w:rsidDel="00000000" w:rsidP="00000000" w:rsidRDefault="00000000" w:rsidRPr="00000000" w14:paraId="0000006D">
      <w:pPr>
        <w:jc w:val="both"/>
        <w:rPr/>
      </w:pPr>
      <w:r w:rsidDel="00000000" w:rsidR="00000000" w:rsidRPr="00000000">
        <w:rPr>
          <w:rtl w:val="0"/>
        </w:rPr>
        <w:t xml:space="preserve">Toute inobservation par le Bénéficiaire des stipulations de la présente convention après mise en demeure restée sans effet, est susceptible d’entraîner l’application d’une pénalité de cent (100) euros par jour de retard.</w:t>
      </w:r>
    </w:p>
    <w:p w:rsidR="00000000" w:rsidDel="00000000" w:rsidP="00000000" w:rsidRDefault="00000000" w:rsidRPr="00000000" w14:paraId="0000006E">
      <w:pPr>
        <w:jc w:val="both"/>
        <w:rPr/>
      </w:pPr>
      <w:r w:rsidDel="00000000" w:rsidR="00000000" w:rsidRPr="00000000">
        <w:rPr>
          <w:rtl w:val="0"/>
        </w:rPr>
        <w:t xml:space="preserve">Le non-paiement des pénalités dans un délai d’un (1) mois est susceptible d’entraîner la résiliation anticipée du contrat aux torts du Bénéficiaire dans les conditions de l’article 10 ci-après.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ARTICLE 10 – FIN ANTICIPÉE DE LA CONVENTION</w:t>
      </w:r>
    </w:p>
    <w:p w:rsidR="00000000" w:rsidDel="00000000" w:rsidP="00000000" w:rsidRDefault="00000000" w:rsidRPr="00000000" w14:paraId="00000071">
      <w:pPr>
        <w:rPr/>
      </w:pPr>
      <w:r w:rsidDel="00000000" w:rsidR="00000000" w:rsidRPr="00000000">
        <w:rPr>
          <w:rtl w:val="0"/>
        </w:rPr>
        <w:t xml:space="preserve">10.1. Fin anticipée de la convention à l’initiative de la Ville</w:t>
      </w:r>
    </w:p>
    <w:p w:rsidR="00000000" w:rsidDel="00000000" w:rsidP="00000000" w:rsidRDefault="00000000" w:rsidRPr="00000000" w14:paraId="00000072">
      <w:pPr>
        <w:rPr/>
      </w:pPr>
      <w:r w:rsidDel="00000000" w:rsidR="00000000" w:rsidRPr="00000000">
        <w:rPr>
          <w:rtl w:val="0"/>
        </w:rPr>
        <w:t xml:space="preserve">10.1.1. Faute du Bénéficiaire</w:t>
      </w:r>
    </w:p>
    <w:p w:rsidR="00000000" w:rsidDel="00000000" w:rsidP="00000000" w:rsidRDefault="00000000" w:rsidRPr="00000000" w14:paraId="00000073">
      <w:pPr>
        <w:jc w:val="both"/>
        <w:rPr/>
      </w:pPr>
      <w:r w:rsidDel="00000000" w:rsidR="00000000" w:rsidRPr="00000000">
        <w:rPr>
          <w:rtl w:val="0"/>
        </w:rPr>
        <w:t xml:space="preserve">En cas de faute du Bénéficiaire d’une exceptionnelle gravité, la Ville peut, après l’avoir mis en mesure de présenter ses observations et suite à une mise en demeure restée sans effet, prononcer elle-même la résiliation de la présente convention, notamment dans les cas suivants :</w:t>
      </w:r>
    </w:p>
    <w:p w:rsidR="00000000" w:rsidDel="00000000" w:rsidP="00000000" w:rsidRDefault="00000000" w:rsidRPr="00000000" w14:paraId="00000074">
      <w:pPr>
        <w:jc w:val="both"/>
        <w:rPr/>
      </w:pPr>
      <w:r w:rsidDel="00000000" w:rsidR="00000000" w:rsidRPr="00000000">
        <w:rPr>
          <w:rtl w:val="0"/>
        </w:rPr>
        <w:t xml:space="preserve">- Non-réalisation des obligations de faire, de ne pas faire ou de donner prévues par les mises en demeure adressées par la Ville,</w:t>
      </w:r>
    </w:p>
    <w:p w:rsidR="00000000" w:rsidDel="00000000" w:rsidP="00000000" w:rsidRDefault="00000000" w:rsidRPr="00000000" w14:paraId="00000075">
      <w:pPr>
        <w:jc w:val="both"/>
        <w:rPr/>
      </w:pPr>
      <w:r w:rsidDel="00000000" w:rsidR="00000000" w:rsidRPr="00000000">
        <w:rPr>
          <w:rtl w:val="0"/>
        </w:rPr>
        <w:t xml:space="preserve">- Non-paiement des pénalités prévues à l’article 9.</w:t>
      </w:r>
    </w:p>
    <w:p w:rsidR="00000000" w:rsidDel="00000000" w:rsidP="00000000" w:rsidRDefault="00000000" w:rsidRPr="00000000" w14:paraId="00000076">
      <w:pPr>
        <w:jc w:val="both"/>
        <w:rPr/>
      </w:pPr>
      <w:r w:rsidDel="00000000" w:rsidR="00000000" w:rsidRPr="00000000">
        <w:rPr>
          <w:rtl w:val="0"/>
        </w:rPr>
        <w:t xml:space="preserve">Si à l’expiration du délai imparti, le Bénéficiaire n’a pas remédié à ses manquements, l’autorité exécutive de la Ville pourra lui notifier par lettre recommandée avec avis de réception (y compris LRE électronique) sa décision de prononcer la résiliation.</w:t>
      </w:r>
    </w:p>
    <w:p w:rsidR="00000000" w:rsidDel="00000000" w:rsidP="00000000" w:rsidRDefault="00000000" w:rsidRPr="00000000" w14:paraId="00000077">
      <w:pPr>
        <w:jc w:val="both"/>
        <w:rPr/>
      </w:pPr>
      <w:r w:rsidDel="00000000" w:rsidR="00000000" w:rsidRPr="00000000">
        <w:rPr>
          <w:rtl w:val="0"/>
        </w:rPr>
        <w:t xml:space="preserve">10.1.2. Résiliation pour motif d’intérêt général</w:t>
      </w:r>
    </w:p>
    <w:p w:rsidR="00000000" w:rsidDel="00000000" w:rsidP="00000000" w:rsidRDefault="00000000" w:rsidRPr="00000000" w14:paraId="00000078">
      <w:pPr>
        <w:jc w:val="both"/>
        <w:rPr/>
      </w:pPr>
      <w:r w:rsidDel="00000000" w:rsidR="00000000" w:rsidRPr="00000000">
        <w:rPr>
          <w:rtl w:val="0"/>
        </w:rPr>
        <w:t xml:space="preserve">La Ville peut à tout moment mettre fin à la présente convention pour un motif d’intérêt général. Elle s’engage à en informer le Bénéficiaire six (6) mois avant l’échéance prévue.</w:t>
      </w:r>
    </w:p>
    <w:p w:rsidR="00000000" w:rsidDel="00000000" w:rsidP="00000000" w:rsidRDefault="00000000" w:rsidRPr="00000000" w14:paraId="00000079">
      <w:pPr>
        <w:jc w:val="both"/>
        <w:rPr/>
      </w:pPr>
      <w:r w:rsidDel="00000000" w:rsidR="00000000" w:rsidRPr="00000000">
        <w:rPr>
          <w:rtl w:val="0"/>
        </w:rPr>
        <w:t xml:space="preserve">10.2. Fin anticipée de la convention à l’initiative du Bénéficiaire</w:t>
      </w:r>
    </w:p>
    <w:p w:rsidR="00000000" w:rsidDel="00000000" w:rsidP="00000000" w:rsidRDefault="00000000" w:rsidRPr="00000000" w14:paraId="0000007A">
      <w:pPr>
        <w:jc w:val="both"/>
        <w:rPr/>
      </w:pPr>
      <w:r w:rsidDel="00000000" w:rsidR="00000000" w:rsidRPr="00000000">
        <w:rPr>
          <w:rtl w:val="0"/>
        </w:rPr>
        <w:t xml:space="preserve">Le Bénéficiaire, placé en redressement judiciaire et sur décision expresse de son administrateur judiciaire, peut solliciter la fin anticipée de la convention à la Ville.</w:t>
      </w:r>
    </w:p>
    <w:p w:rsidR="00000000" w:rsidDel="00000000" w:rsidP="00000000" w:rsidRDefault="00000000" w:rsidRPr="00000000" w14:paraId="0000007B">
      <w:pPr>
        <w:jc w:val="both"/>
        <w:rPr/>
      </w:pPr>
      <w:r w:rsidDel="00000000" w:rsidR="00000000" w:rsidRPr="00000000">
        <w:rPr>
          <w:rtl w:val="0"/>
        </w:rPr>
        <w:t xml:space="preserve">La résiliation prendra effet sous un délai maximal de trois (3) mois à compter de la notification à la Ville de la décision de non continuation de l’administrateur judiciaire.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ARTICLE 11 - ASSURANCES</w:t>
      </w:r>
    </w:p>
    <w:p w:rsidR="00000000" w:rsidDel="00000000" w:rsidP="00000000" w:rsidRDefault="00000000" w:rsidRPr="00000000" w14:paraId="0000007E">
      <w:pPr>
        <w:jc w:val="both"/>
        <w:rPr/>
      </w:pPr>
      <w:r w:rsidDel="00000000" w:rsidR="00000000" w:rsidRPr="00000000">
        <w:rPr>
          <w:rtl w:val="0"/>
        </w:rPr>
        <w:t xml:space="preserve">Le Bénéficiaire devra assurer à ses frais et maintenir assurés pendant toute la durée de la convention ses mobiliers et matériels (qu’ils soient sa propriété ou lui aient été confiés), aménagements et installations contre les risques d’incendie, explosion, et le recours des voisins et des tiers.</w:t>
      </w:r>
    </w:p>
    <w:p w:rsidR="00000000" w:rsidDel="00000000" w:rsidP="00000000" w:rsidRDefault="00000000" w:rsidRPr="00000000" w14:paraId="0000007F">
      <w:pPr>
        <w:jc w:val="both"/>
        <w:rPr/>
      </w:pPr>
      <w:r w:rsidDel="00000000" w:rsidR="00000000" w:rsidRPr="00000000">
        <w:rPr>
          <w:rtl w:val="0"/>
        </w:rPr>
        <w:t xml:space="preserve">Les polices d’assurances du Bénéficiaire devront prévoir que la résiliation ne pourra produire effet qu’un mois après notification de l’assureur à la Ville.</w:t>
      </w:r>
    </w:p>
    <w:p w:rsidR="00000000" w:rsidDel="00000000" w:rsidP="00000000" w:rsidRDefault="00000000" w:rsidRPr="00000000" w14:paraId="00000080">
      <w:pPr>
        <w:jc w:val="both"/>
        <w:rPr/>
      </w:pPr>
      <w:r w:rsidDel="00000000" w:rsidR="00000000" w:rsidRPr="00000000">
        <w:rPr>
          <w:rtl w:val="0"/>
        </w:rPr>
        <w:t xml:space="preserve">Elles devront comporter renonciation à recours contre la Ville et son assureur.</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Le Bénéficiaire devra fournir à la Ville, à première demande de cette dernière, toutes justifications concernant la signature des polices visées ci-dessus et le règlement des primes correspondantes.</w:t>
      </w:r>
    </w:p>
    <w:p w:rsidR="00000000" w:rsidDel="00000000" w:rsidP="00000000" w:rsidRDefault="00000000" w:rsidRPr="00000000" w14:paraId="00000083">
      <w:pPr>
        <w:jc w:val="both"/>
        <w:rPr/>
      </w:pPr>
      <w:r w:rsidDel="00000000" w:rsidR="00000000" w:rsidRPr="00000000">
        <w:rPr>
          <w:rtl w:val="0"/>
        </w:rPr>
        <w:t xml:space="preserve">Il renonce, dès à présent, à tout recours contre la Ville et son assureur.</w:t>
      </w:r>
    </w:p>
    <w:p w:rsidR="00000000" w:rsidDel="00000000" w:rsidP="00000000" w:rsidRDefault="00000000" w:rsidRPr="00000000" w14:paraId="00000084">
      <w:pPr>
        <w:jc w:val="both"/>
        <w:rPr/>
      </w:pPr>
      <w:r w:rsidDel="00000000" w:rsidR="00000000" w:rsidRPr="00000000">
        <w:rPr>
          <w:rtl w:val="0"/>
        </w:rPr>
        <w:t xml:space="preserve">Il devra immédiatement déclarer au propriétaire tout sinistre même s’il n’en résulte aucun dégât apparent.</w:t>
      </w:r>
    </w:p>
    <w:p w:rsidR="00000000" w:rsidDel="00000000" w:rsidP="00000000" w:rsidRDefault="00000000" w:rsidRPr="00000000" w14:paraId="00000085">
      <w:pPr>
        <w:jc w:val="both"/>
        <w:rPr/>
      </w:pPr>
      <w:r w:rsidDel="00000000" w:rsidR="00000000" w:rsidRPr="00000000">
        <w:rPr>
          <w:rtl w:val="0"/>
        </w:rPr>
        <w:t xml:space="preserve">La Ville fera son affaire personnelle de l’assurance incombant ordinairement au propriétaire.</w:t>
      </w:r>
    </w:p>
    <w:p w:rsidR="00000000" w:rsidDel="00000000" w:rsidP="00000000" w:rsidRDefault="00000000" w:rsidRPr="00000000" w14:paraId="00000086">
      <w:pPr>
        <w:jc w:val="both"/>
        <w:rPr/>
      </w:pPr>
      <w:r w:rsidDel="00000000" w:rsidR="00000000" w:rsidRPr="00000000">
        <w:rPr>
          <w:rtl w:val="0"/>
        </w:rPr>
        <w:t xml:space="preserve">La police d’assurance souscrite par les deux parties comportera une clause de renonciation à recours sauf en cas de malveillance.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ARTICLE 12 - ÉLECTION DE DOMICILE</w:t>
      </w:r>
    </w:p>
    <w:p w:rsidR="00000000" w:rsidDel="00000000" w:rsidP="00000000" w:rsidRDefault="00000000" w:rsidRPr="00000000" w14:paraId="00000089">
      <w:pPr>
        <w:rPr/>
      </w:pPr>
      <w:r w:rsidDel="00000000" w:rsidR="00000000" w:rsidRPr="00000000">
        <w:rPr>
          <w:rtl w:val="0"/>
        </w:rPr>
        <w:t xml:space="preserve">Pour l’exécution des présentes et de leurs suites, le Bénéficiaire fait élection de domicile à son siège social.</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ARTICLE 13 – RÈGLEMENT DES DIFFÉRENDS</w:t>
      </w:r>
    </w:p>
    <w:p w:rsidR="00000000" w:rsidDel="00000000" w:rsidP="00000000" w:rsidRDefault="00000000" w:rsidRPr="00000000" w14:paraId="0000008C">
      <w:pPr>
        <w:jc w:val="both"/>
        <w:rPr/>
      </w:pPr>
      <w:r w:rsidDel="00000000" w:rsidR="00000000" w:rsidRPr="00000000">
        <w:rPr>
          <w:rtl w:val="0"/>
        </w:rPr>
        <w:t xml:space="preserve">Les parties conviennent de se réunir, préalablement à tout contentieux, afin de trouver une solution négociée à leurs différends.</w:t>
      </w:r>
    </w:p>
    <w:p w:rsidR="00000000" w:rsidDel="00000000" w:rsidP="00000000" w:rsidRDefault="00000000" w:rsidRPr="00000000" w14:paraId="0000008D">
      <w:pPr>
        <w:jc w:val="both"/>
        <w:rPr/>
      </w:pPr>
      <w:r w:rsidDel="00000000" w:rsidR="00000000" w:rsidRPr="00000000">
        <w:rPr>
          <w:rtl w:val="0"/>
        </w:rPr>
        <w:t xml:space="preserve">Les contestations qui s’élèveront entre le Bénéficiaire et la Ville au sujet du présent contrat et qui ne pourraient être réglées amiablement seront soumises au tribunal administratif de Versailles.</w:t>
      </w:r>
    </w:p>
    <w:p w:rsidR="00000000" w:rsidDel="00000000" w:rsidP="00000000" w:rsidRDefault="00000000" w:rsidRPr="00000000" w14:paraId="0000008E">
      <w:pPr>
        <w:jc w:val="both"/>
        <w:rPr/>
      </w:pPr>
      <w:r w:rsidDel="00000000" w:rsidR="00000000" w:rsidRPr="00000000">
        <w:rPr>
          <w:rtl w:val="0"/>
        </w:rPr>
        <w:t xml:space="preserve">Toutefois, lorsqu’une procédure d’expertise ou de conciliation dans le cadre d’une commission spéciale est prévue, le recours au tribunal administratif n’est permis qu’après que ladite commission a remis son avis, sauf si l’une des parties fait obstacle au déroulement normal de la procédure.</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bookmarkStart w:colFirst="0" w:colLast="0" w:name="_heading=h.8ppc5pjowryt" w:id="0"/>
      <w:bookmarkEnd w:id="0"/>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Pour le Bénéficiaire,</w:t>
        <w:tab/>
        <w:tab/>
        <w:tab/>
        <w:tab/>
        <w:tab/>
        <w:tab/>
        <w:t xml:space="preserve">Pour la Ville,</w:t>
      </w:r>
    </w:p>
    <w:p w:rsidR="00000000" w:rsidDel="00000000" w:rsidP="00000000" w:rsidRDefault="00000000" w:rsidRPr="00000000" w14:paraId="00000095">
      <w:pPr>
        <w:ind w:left="5664" w:firstLine="0"/>
        <w:rPr/>
      </w:pPr>
      <w:r w:rsidDel="00000000" w:rsidR="00000000" w:rsidRPr="00000000">
        <w:rPr>
          <w:rtl w:val="0"/>
        </w:rPr>
        <w:t xml:space="preserve">Pour le Maire et par délégation</w:t>
      </w:r>
    </w:p>
    <w:p w:rsidR="00000000" w:rsidDel="00000000" w:rsidP="00000000" w:rsidRDefault="00000000" w:rsidRPr="00000000" w14:paraId="00000096">
      <w:pPr>
        <w:ind w:left="4956" w:firstLine="707.9999999999995"/>
        <w:rPr/>
      </w:pPr>
      <w:r w:rsidDel="00000000" w:rsidR="00000000" w:rsidRPr="00000000">
        <w:rPr>
          <w:rtl w:val="0"/>
        </w:rPr>
        <w:t xml:space="preserve">Le Maire-adjoint</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ind w:left="4956" w:firstLine="707.9999999999995"/>
        <w:rPr/>
      </w:pPr>
      <w:r w:rsidDel="00000000" w:rsidR="00000000" w:rsidRPr="00000000">
        <w:rPr>
          <w:rtl w:val="0"/>
        </w:rPr>
        <w:t xml:space="preserve">Vincent MIGEON</w:t>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You1Mv10V1mIVVxaeZSlysTJAA==">CgMxLjAyDmguOHBwYzVwam93cnl0OAByITFtMGJ3b09Ca1JOdVVGSThvd2p5ZWVDOTVDSHFkOFJYZw==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